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D6F03" w14:textId="38D23F76" w:rsidR="006C4702" w:rsidRPr="00B86A55" w:rsidRDefault="006C4702" w:rsidP="006C4702">
      <w:pPr>
        <w:jc w:val="center"/>
      </w:pPr>
      <w:r w:rsidRPr="00B86A55">
        <w:t>食品检验检测设备更新</w:t>
      </w:r>
      <w:proofErr w:type="gramStart"/>
      <w:r w:rsidRPr="00B86A55">
        <w:t>(</w:t>
      </w:r>
      <w:r w:rsidR="006705D5" w:rsidRPr="00B86A55">
        <w:rPr>
          <w:rFonts w:hint="eastAsia"/>
        </w:rPr>
        <w:t>二</w:t>
      </w:r>
      <w:r w:rsidRPr="00B86A55">
        <w:t>)</w:t>
      </w:r>
      <w:proofErr w:type="gramEnd"/>
      <w:r w:rsidRPr="00B86A55">
        <w:rPr>
          <w:rFonts w:hint="eastAsia"/>
        </w:rPr>
        <w:t>变更公告</w:t>
      </w:r>
    </w:p>
    <w:p w14:paraId="4E28EC74" w14:textId="16346E70" w:rsidR="006C4702" w:rsidRPr="00B86A55" w:rsidRDefault="006C4702">
      <w:r w:rsidRPr="00B86A55">
        <w:t>一、项目基本情况</w:t>
      </w:r>
    </w:p>
    <w:p w14:paraId="1767C691" w14:textId="110BD52B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1.原公告的采购项目名称：食品检验检测设备更新</w:t>
      </w:r>
      <w:proofErr w:type="gramStart"/>
      <w:r w:rsidRPr="00B86A55">
        <w:rPr>
          <w:rFonts w:ascii="仿宋" w:eastAsia="仿宋" w:hAnsi="仿宋" w:cs="宋体"/>
          <w:kern w:val="0"/>
          <w:sz w:val="24"/>
          <w:lang w:eastAsia="zh-CN"/>
        </w:rPr>
        <w:t>(</w:t>
      </w:r>
      <w:r w:rsidR="006705D5" w:rsidRPr="00B86A55">
        <w:rPr>
          <w:rFonts w:ascii="仿宋" w:eastAsia="仿宋" w:hAnsi="仿宋" w:cs="宋体" w:hint="eastAsia"/>
          <w:kern w:val="0"/>
          <w:sz w:val="24"/>
          <w:lang w:eastAsia="zh-CN"/>
        </w:rPr>
        <w:t>二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)</w:t>
      </w:r>
      <w:proofErr w:type="gramEnd"/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 </w:t>
      </w:r>
    </w:p>
    <w:p w14:paraId="1DD3D841" w14:textId="450E0AFB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2.原公告的采购项目编号：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SDGP370200000202602001062</w:t>
      </w:r>
    </w:p>
    <w:p w14:paraId="40E9879B" w14:textId="77777777" w:rsidR="006C4702" w:rsidRPr="00B86A55" w:rsidRDefault="006C4702">
      <w:r w:rsidRPr="00B86A55">
        <w:t>二、更正信息</w:t>
      </w:r>
      <w:r w:rsidRPr="00B86A55">
        <w:t xml:space="preserve"> </w:t>
      </w:r>
    </w:p>
    <w:p w14:paraId="6A0F3347" w14:textId="77777777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1.更正事项：采购文件 </w:t>
      </w:r>
    </w:p>
    <w:p w14:paraId="0C54D373" w14:textId="77777777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2.更正内容： </w:t>
      </w:r>
    </w:p>
    <w:p w14:paraId="1F99D7EC" w14:textId="6C0FE685" w:rsidR="00B95654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2.1 对第四章采购需求技术参数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中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设备4自动脂肪测定仪1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、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设备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5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自动脂肪测定仪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2、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●设备14全自动电位滴定仪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进行调整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，以此为准，具体调整内容如下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（未提及内容均不作调整</w:t>
      </w:r>
      <w:r w:rsidR="00215DCC">
        <w:rPr>
          <w:rFonts w:ascii="仿宋" w:eastAsia="仿宋" w:hAnsi="仿宋" w:cs="宋体" w:hint="eastAsia"/>
          <w:kern w:val="0"/>
          <w:sz w:val="24"/>
          <w:lang w:eastAsia="zh-CN"/>
        </w:rPr>
        <w:t>，以最后调整内容为准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）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：</w:t>
      </w:r>
    </w:p>
    <w:p w14:paraId="0E2D1C4C" w14:textId="77777777" w:rsidR="006201A5" w:rsidRPr="003B6C23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2"/>
        <w:rPr>
          <w:rFonts w:ascii="仿宋" w:eastAsia="仿宋" w:hAnsi="仿宋" w:hint="eastAsia"/>
          <w:b/>
          <w:bCs/>
          <w:sz w:val="24"/>
          <w:szCs w:val="24"/>
          <w:lang w:eastAsia="zh-CN"/>
        </w:rPr>
      </w:pP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设备4 ：</w:t>
      </w:r>
      <w:r w:rsidRPr="00B86A55">
        <w:rPr>
          <w:rFonts w:ascii="仿宋" w:eastAsia="仿宋" w:hAnsi="仿宋"/>
          <w:b/>
          <w:bCs/>
          <w:sz w:val="24"/>
          <w:szCs w:val="24"/>
          <w:lang w:eastAsia="zh-CN"/>
        </w:rPr>
        <w:t>自动脂肪测定仪1</w:t>
      </w: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 xml:space="preserve">   </w:t>
      </w:r>
      <w:r w:rsidRPr="003B6C23">
        <w:rPr>
          <w:rFonts w:ascii="仿宋" w:eastAsia="仿宋" w:hAnsi="仿宋" w:hint="eastAsia"/>
          <w:b/>
          <w:bCs/>
          <w:sz w:val="24"/>
          <w:szCs w:val="24"/>
          <w:lang w:eastAsia="zh-CN"/>
        </w:rPr>
        <w:t>一套</w:t>
      </w:r>
    </w:p>
    <w:p w14:paraId="73A35763" w14:textId="77777777" w:rsidR="006201A5" w:rsidRPr="003B6C23" w:rsidRDefault="006201A5" w:rsidP="003B6C23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1、主要用途：用于食品、肉制品等中脂肪含量的测定。</w:t>
      </w:r>
    </w:p>
    <w:p w14:paraId="5C5C719E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2、技术要求：可测定食品、饲料、药品、土壤、污泥、聚合物、纤维制品、石化产品、清洁剂、橡胶、塑料等物质中的可溶性有机化合物。</w:t>
      </w:r>
    </w:p>
    <w:p w14:paraId="617F8F97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3、</w:t>
      </w:r>
      <w:r w:rsidRPr="003B6C23"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  <w:t>功能参数：</w:t>
      </w:r>
    </w:p>
    <w:p w14:paraId="75B481D9" w14:textId="77777777" w:rsidR="006201A5" w:rsidRPr="003B6C23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1）</w:t>
      </w:r>
      <w:r w:rsidRPr="003B6C23">
        <w:rPr>
          <w:rFonts w:ascii="仿宋" w:eastAsia="仿宋" w:hAnsi="仿宋" w:cs="宋体"/>
          <w:kern w:val="0"/>
          <w:sz w:val="24"/>
          <w:lang w:eastAsia="zh-CN"/>
        </w:rPr>
        <w:t>全自动系统，设定程序后仪器自动完成所有测量步骤。每个程序参数设置：工作温度，沉浸时间，洗涤时间及干燥时间，符合国标索氏标准法测定脂肪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；</w:t>
      </w:r>
    </w:p>
    <w:p w14:paraId="28E6548D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2）加热杯体积：40 mL</w:t>
      </w:r>
      <w:r w:rsidRPr="003B6C23">
        <w:rPr>
          <w:rFonts w:ascii="仿宋" w:eastAsia="仿宋" w:hAnsi="仿宋" w:cs="宋体"/>
          <w:kern w:val="0"/>
          <w:sz w:val="24"/>
          <w:lang w:eastAsia="zh-CN"/>
        </w:rPr>
        <w:t>～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110mL；</w:t>
      </w:r>
    </w:p>
    <w:p w14:paraId="27465C4C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3）溶剂回收率：≥80%；</w:t>
      </w:r>
    </w:p>
    <w:p w14:paraId="514F967E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4）测定样品重量： 0.5g～15g；</w:t>
      </w:r>
    </w:p>
    <w:p w14:paraId="754D332A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5）处理能力每批：</w:t>
      </w:r>
      <w:r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≥6个样品</w:t>
      </w:r>
    </w:p>
    <w:p w14:paraId="2DB0D8D5" w14:textId="77777777" w:rsidR="006201A5" w:rsidRPr="00277D89" w:rsidRDefault="006201A5" w:rsidP="006201A5">
      <w:pPr>
        <w:pStyle w:val="Normalaa"/>
        <w:spacing w:line="360" w:lineRule="auto"/>
        <w:ind w:firstLineChars="100" w:firstLine="24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★6）符合国际及国家标准的索氏浸提方法；</w:t>
      </w:r>
    </w:p>
    <w:p w14:paraId="747B1F8B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7）萃取腔，冷凝器和样品杯透明可视，整个萃取过程透明可视</w:t>
      </w:r>
    </w:p>
    <w:p w14:paraId="30AD9B55" w14:textId="77777777" w:rsidR="00B226DF" w:rsidRPr="00277D89" w:rsidRDefault="00674313" w:rsidP="00B226DF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8）</w:t>
      </w:r>
      <w:r w:rsidR="00B226DF"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仪器须在密闭状态下进行溶剂的添加，避免操作者暴露于溶剂环境，保证实验室及人员安全。</w:t>
      </w:r>
    </w:p>
    <w:p w14:paraId="76A62949" w14:textId="0F2CD28A" w:rsidR="006201A5" w:rsidRPr="00277D89" w:rsidRDefault="00B226DF" w:rsidP="00B226DF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9）自动保护监控功能：冷却水监控，</w:t>
      </w:r>
      <w:r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具有限温保护或温度异常监控</w:t>
      </w: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，</w:t>
      </w:r>
      <w:r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仪器自动报警或停止加热</w:t>
      </w: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，</w:t>
      </w:r>
      <w:r w:rsidR="006201A5"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具备溶剂泄漏检测装置有效防止空气污染，充分保障实验的安全性；</w:t>
      </w:r>
    </w:p>
    <w:p w14:paraId="5F8ADD23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10）应具备程序化操作能力，操作人员设定程序后，仪器自动完成所有测量步骤；</w:t>
      </w:r>
    </w:p>
    <w:p w14:paraId="6D527F39" w14:textId="34839540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11）溶剂杯应采用铝合金</w:t>
      </w:r>
      <w:r w:rsidR="003B6C23"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或</w:t>
      </w: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玻璃杯；</w:t>
      </w:r>
    </w:p>
    <w:p w14:paraId="10E7A30C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12）整个系统中包括独立的浸提单元和控制单元；</w:t>
      </w:r>
    </w:p>
    <w:p w14:paraId="2166C838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lastRenderedPageBreak/>
        <w:t>13）仪器冷凝水水压不足、溶剂泄漏等异常实时监控；</w:t>
      </w:r>
    </w:p>
    <w:p w14:paraId="7F1BE368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14）实验进程随时暂停或继续，灵活操控；</w:t>
      </w:r>
    </w:p>
    <w:p w14:paraId="7390ACE5" w14:textId="77777777" w:rsidR="006201A5" w:rsidRPr="00277D89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4、配套水解配件，从酸水解到脂肪抽提过程无需样品转移</w:t>
      </w:r>
    </w:p>
    <w:p w14:paraId="1045BAF7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5、配置清单：主机一台及其配件：玻璃溶剂杯≥12个、铝制溶剂杯≥12个、滤纸筒≥50个、滤纸筒托架≥12个、密封圈1套、滤筒接头1套（6个/套）、浸提桶架1套、浸提杯把持器1个等；</w:t>
      </w:r>
    </w:p>
    <w:p w14:paraId="5E224D40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冷凝循环水机1台及其配件。</w:t>
      </w:r>
    </w:p>
    <w:p w14:paraId="64FA80F1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rPr>
          <w:rFonts w:ascii="仿宋" w:eastAsia="仿宋" w:hAnsi="仿宋" w:hint="eastAsia"/>
          <w:color w:val="000000" w:themeColor="text1"/>
          <w:sz w:val="24"/>
          <w:szCs w:val="24"/>
          <w:lang w:eastAsia="zh-CN"/>
        </w:rPr>
      </w:pPr>
    </w:p>
    <w:p w14:paraId="79317E94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2"/>
        <w:rPr>
          <w:rFonts w:ascii="仿宋" w:eastAsia="仿宋" w:hAnsi="仿宋" w:hint="eastAsia"/>
          <w:b/>
          <w:bCs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hint="eastAsia"/>
          <w:b/>
          <w:bCs/>
          <w:color w:val="000000" w:themeColor="text1"/>
          <w:sz w:val="24"/>
          <w:szCs w:val="24"/>
          <w:lang w:eastAsia="zh-CN"/>
        </w:rPr>
        <w:t>设备5 ：</w:t>
      </w:r>
      <w:r w:rsidRPr="00277D89">
        <w:rPr>
          <w:rFonts w:ascii="仿宋" w:eastAsia="仿宋" w:hAnsi="仿宋"/>
          <w:b/>
          <w:bCs/>
          <w:color w:val="000000" w:themeColor="text1"/>
          <w:sz w:val="24"/>
          <w:szCs w:val="24"/>
          <w:lang w:eastAsia="zh-CN"/>
        </w:rPr>
        <w:t>自动脂肪测定仪</w:t>
      </w:r>
      <w:r w:rsidRPr="00277D89">
        <w:rPr>
          <w:rFonts w:ascii="仿宋" w:eastAsia="仿宋" w:hAnsi="仿宋" w:hint="eastAsia"/>
          <w:b/>
          <w:bCs/>
          <w:color w:val="000000" w:themeColor="text1"/>
          <w:sz w:val="24"/>
          <w:szCs w:val="24"/>
          <w:lang w:eastAsia="zh-CN"/>
        </w:rPr>
        <w:t>2    一套</w:t>
      </w:r>
    </w:p>
    <w:p w14:paraId="7AD1FC95" w14:textId="77777777" w:rsidR="006201A5" w:rsidRPr="00277D89" w:rsidRDefault="006201A5" w:rsidP="00C02900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1、主要用途：用于食品、肉制品等中脂肪含量的测定。</w:t>
      </w:r>
    </w:p>
    <w:p w14:paraId="64D3D40B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2、技术要求：可测定食品、饲料、药品、土壤、污泥、聚合物、纤维制品、石化产品、清洁剂、橡胶、塑料等物质中的可溶性有机化合物。</w:t>
      </w:r>
    </w:p>
    <w:p w14:paraId="2D7A83D6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b/>
          <w:bCs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3、</w:t>
      </w:r>
      <w:r w:rsidRPr="00277D89">
        <w:rPr>
          <w:rFonts w:ascii="仿宋" w:eastAsia="仿宋" w:hAnsi="仿宋" w:cs="宋体" w:hint="eastAsia"/>
          <w:b/>
          <w:bCs/>
          <w:color w:val="000000" w:themeColor="text1"/>
          <w:kern w:val="0"/>
          <w:sz w:val="24"/>
          <w:lang w:eastAsia="zh-CN"/>
        </w:rPr>
        <w:t>功能参数：</w:t>
      </w:r>
    </w:p>
    <w:p w14:paraId="50207A6A" w14:textId="77777777" w:rsidR="006201A5" w:rsidRPr="00277D89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1）</w:t>
      </w:r>
      <w:r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全自动系统，设定程序后仪器自动完成所有测量步骤。每个程序参数设置：工作温度，沉浸时间，洗涤时间及干燥时间，符合国标索氏标准法测定脂肪</w:t>
      </w: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；</w:t>
      </w:r>
    </w:p>
    <w:p w14:paraId="09050DE7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2）加热杯体积：40mL</w:t>
      </w:r>
      <w:r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～</w:t>
      </w: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110mL；</w:t>
      </w:r>
    </w:p>
    <w:p w14:paraId="21F2FEC8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3）溶剂回收率：≥80%；</w:t>
      </w:r>
    </w:p>
    <w:p w14:paraId="02250A6A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4）测定样品重量： 0.5g～15g；</w:t>
      </w:r>
    </w:p>
    <w:p w14:paraId="620D2A1F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5）处理能力每批：</w:t>
      </w:r>
      <w:r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≥6个样品</w:t>
      </w:r>
    </w:p>
    <w:p w14:paraId="2E15C826" w14:textId="77777777" w:rsidR="006201A5" w:rsidRPr="00277D89" w:rsidRDefault="006201A5" w:rsidP="00C02900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★6）符合国际及国家标准的索氏浸提方法；</w:t>
      </w:r>
    </w:p>
    <w:p w14:paraId="14AC1EF7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7）萃取腔，冷凝器和样品杯透明可视，整个萃取过程透明可视</w:t>
      </w:r>
    </w:p>
    <w:p w14:paraId="66487256" w14:textId="656C0D88" w:rsidR="00C42D29" w:rsidRPr="00277D89" w:rsidRDefault="006201A5" w:rsidP="00B226DF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8）</w:t>
      </w:r>
      <w:r w:rsidR="00B226DF"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仪器须在密闭状态下进行溶剂的添加，避免操作者暴露于溶剂环境，保证实验室及人员安全。</w:t>
      </w:r>
    </w:p>
    <w:p w14:paraId="105AC09B" w14:textId="226313A8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9）自动保护监控功能：冷却水监控，</w:t>
      </w:r>
      <w:r w:rsidR="00EA7CA2"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具有限温保护或温度异常监控</w:t>
      </w:r>
      <w:r w:rsidR="00B226DF"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，</w:t>
      </w:r>
      <w:r w:rsidR="00EA7CA2" w:rsidRPr="00277D89">
        <w:rPr>
          <w:rFonts w:ascii="仿宋" w:eastAsia="仿宋" w:hAnsi="仿宋" w:cs="宋体"/>
          <w:color w:val="000000" w:themeColor="text1"/>
          <w:kern w:val="0"/>
          <w:sz w:val="24"/>
          <w:lang w:eastAsia="zh-CN"/>
        </w:rPr>
        <w:t>仪器自动报警或停止加热</w:t>
      </w:r>
      <w:r w:rsidR="00EA7CA2"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，</w:t>
      </w: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具备溶剂泄漏检测装置有效防止空气污染，充分保障实验的安全性；</w:t>
      </w:r>
    </w:p>
    <w:p w14:paraId="049BADDD" w14:textId="2FC1A156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10）应具备程序化操作能力，操作人员设定程序后，仪器自动完成所有测量步骤；</w:t>
      </w:r>
    </w:p>
    <w:p w14:paraId="6369A98F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11）溶剂杯采用铝合金或玻璃杯；</w:t>
      </w:r>
    </w:p>
    <w:p w14:paraId="679ACE94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12）整个系统中包括独立的浸提单元和控制单元；</w:t>
      </w:r>
    </w:p>
    <w:p w14:paraId="38F3F8BB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13）仪器冷凝水水压不足、溶剂泄漏等异常实时监控；</w:t>
      </w:r>
    </w:p>
    <w:p w14:paraId="0299E62B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14）实验进程随时暂停或继续，灵活操控；</w:t>
      </w:r>
    </w:p>
    <w:p w14:paraId="0CBC1109" w14:textId="77777777" w:rsidR="006201A5" w:rsidRPr="00277D89" w:rsidRDefault="006201A5" w:rsidP="00215DCC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4、配套水解配件，从酸水解到脂肪抽提过程无需样品转移</w:t>
      </w:r>
    </w:p>
    <w:p w14:paraId="25E639D2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lastRenderedPageBreak/>
        <w:t>5、配置清单：主机一台及其配件：玻璃溶剂杯≥12个、铝制溶剂杯≥12个、滤纸筒≥50个、滤纸筒托架≥12个、密封圈1套、滤筒接头1套（6个/套）、浸提桶架1套、浸提杯把持器1个等；</w:t>
      </w:r>
    </w:p>
    <w:p w14:paraId="0C4505EF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  <w:t>冷凝循环水机1台及其配件。</w:t>
      </w:r>
    </w:p>
    <w:p w14:paraId="4F0150BB" w14:textId="77777777" w:rsidR="006201A5" w:rsidRPr="00277D89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color w:val="000000" w:themeColor="text1"/>
          <w:kern w:val="0"/>
          <w:sz w:val="24"/>
          <w:lang w:eastAsia="zh-CN"/>
        </w:rPr>
      </w:pPr>
    </w:p>
    <w:p w14:paraId="102C0482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hint="eastAsia"/>
          <w:color w:val="000000" w:themeColor="text1"/>
          <w:sz w:val="24"/>
          <w:lang w:eastAsia="zh-CN"/>
        </w:rPr>
      </w:pPr>
      <w:r w:rsidRPr="00277D89">
        <w:rPr>
          <w:rFonts w:ascii="仿宋" w:eastAsia="仿宋" w:hAnsi="仿宋" w:hint="eastAsia"/>
          <w:color w:val="000000" w:themeColor="text1"/>
          <w:sz w:val="24"/>
          <w:lang w:eastAsia="zh-CN"/>
        </w:rPr>
        <w:t>●</w:t>
      </w:r>
      <w:r w:rsidRPr="00277D89">
        <w:rPr>
          <w:rFonts w:ascii="仿宋" w:eastAsia="仿宋" w:hAnsi="仿宋" w:hint="eastAsia"/>
          <w:b/>
          <w:bCs/>
          <w:color w:val="000000" w:themeColor="text1"/>
          <w:sz w:val="24"/>
          <w:lang w:eastAsia="zh-CN"/>
        </w:rPr>
        <w:t>设备14 ：全自动电位滴定仪   一套</w:t>
      </w:r>
    </w:p>
    <w:p w14:paraId="03B5A3D5" w14:textId="77777777" w:rsidR="006201A5" w:rsidRPr="00277D89" w:rsidRDefault="006201A5" w:rsidP="006201A5">
      <w:pPr>
        <w:pStyle w:val="NoSpacingaf3af3"/>
        <w:rPr>
          <w:rFonts w:ascii="仿宋" w:eastAsia="仿宋" w:hAnsi="仿宋" w:hint="eastAsia"/>
          <w:color w:val="000000" w:themeColor="text1"/>
          <w:sz w:val="24"/>
          <w:lang w:eastAsia="zh-CN"/>
        </w:rPr>
      </w:pPr>
    </w:p>
    <w:p w14:paraId="6A5AC31F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1、用途：用于脂肪酸值，酸价，过氧化值，氯离子的分析，并可以用于各种电化学滴定分析。</w:t>
      </w:r>
    </w:p>
    <w:p w14:paraId="36FC6490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2、测量分辨率：mV测量电极接口测量范围：±2000mV；mV测量电极接口分辨率：0.1mV, pH测量电极接口测量范围：-20～20pH；pH测量电极接口分辨率：0.001pH；pH测量电极接口误差范围：0.003pH</w:t>
      </w:r>
    </w:p>
    <w:p w14:paraId="0BAABC29" w14:textId="6AD8E0A3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3、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配备高亮度中文彩色触控操作终端，可采用独立分离式触控终端或者一体式触屏设计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。</w:t>
      </w:r>
    </w:p>
    <w:p w14:paraId="30012E30" w14:textId="0334583C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4、可选择通过触摸屏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或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原装正版工作站软件双通道同时或分别控制</w:t>
      </w:r>
    </w:p>
    <w:p w14:paraId="0B931313" w14:textId="244F6585" w:rsidR="00C02900" w:rsidRPr="00277D89" w:rsidRDefault="006201A5" w:rsidP="00C02900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5、</w:t>
      </w:r>
      <w:r w:rsidR="00C02900" w:rsidRPr="00277D89">
        <w:rPr>
          <w:rFonts w:ascii="仿宋" w:eastAsia="仿宋" w:hAnsi="仿宋" w:cs="宋体"/>
          <w:color w:val="000000" w:themeColor="text1"/>
          <w:sz w:val="24"/>
          <w:szCs w:val="24"/>
          <w:lang w:eastAsia="zh-CN"/>
        </w:rPr>
        <w:t>主机至少提供2个测量电极接口，可同时连接两支电极进行测定，支持智能识别或等效参数管理方式</w:t>
      </w:r>
    </w:p>
    <w:p w14:paraId="48F73405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6、仪器可扩展为库仑法水分测定和容量法水分测定。</w:t>
      </w:r>
    </w:p>
    <w:p w14:paraId="4E936E98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7、主机配置质量识别系统1套，可以通过滴定杯与天平实现无线称量传输功能</w:t>
      </w:r>
    </w:p>
    <w:p w14:paraId="0906A1B4" w14:textId="7777777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8、具备螺旋桨及磁力搅拌能力，滴定台采用密闭滴定。</w:t>
      </w:r>
    </w:p>
    <w:p w14:paraId="11BDFBAD" w14:textId="7FD95A9C" w:rsidR="00244F13" w:rsidRPr="00277D89" w:rsidRDefault="006201A5" w:rsidP="00CD1F2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9、</w:t>
      </w:r>
      <w:r w:rsidR="00CD1F2D" w:rsidRPr="00277D89">
        <w:rPr>
          <w:rFonts w:ascii="仿宋" w:eastAsia="仿宋" w:hAnsi="仿宋" w:cs="宋体"/>
          <w:color w:val="000000" w:themeColor="text1"/>
          <w:sz w:val="24"/>
          <w:szCs w:val="24"/>
          <w:lang w:eastAsia="zh-CN"/>
        </w:rPr>
        <w:t>滴定管能有效排除气泡，实现无死体积，防止液体倒吸，提供相关证明材料。</w:t>
      </w:r>
    </w:p>
    <w:p w14:paraId="330363B0" w14:textId="798383AF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0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、滴定管分辨率</w:t>
      </w:r>
      <w:r w:rsidR="009318AD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：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1/20000滴定管体积，（10ml滴定管为例，精度：10ml/20000= 0.5</w:t>
      </w:r>
      <w:r w:rsidRPr="00277D89">
        <w:rPr>
          <w:rFonts w:ascii="Calibri" w:eastAsia="仿宋" w:hAnsi="Calibri" w:cs="Calibri"/>
          <w:color w:val="000000" w:themeColor="text1"/>
          <w:sz w:val="24"/>
          <w:szCs w:val="24"/>
          <w:lang w:eastAsia="zh-CN"/>
        </w:rPr>
        <w:t>µ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l）</w:t>
      </w:r>
    </w:p>
    <w:p w14:paraId="2414217E" w14:textId="075D9988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、可自动识别滴定管，记录滴定管编号、体积、溶剂类型、溶液的浓度、配制日期、有效期、过期报警信息等。</w:t>
      </w:r>
    </w:p>
    <w:p w14:paraId="3355AE59" w14:textId="7CE4485C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2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滴定驱动器模块化能快速拆装更换，免驱动装置；主机能扩展至少3组滴定驱动单元</w:t>
      </w:r>
    </w:p>
    <w:p w14:paraId="790E626C" w14:textId="39772442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3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、配置不少于18位全自动样品进样器，并且能全自动完成抽排液，淋洗等样品处理工作，并可扩展连接密度计、折光率仪、紫外等仪器</w:t>
      </w:r>
    </w:p>
    <w:p w14:paraId="37E2BE20" w14:textId="74B76201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4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设备应具备运行状态提示功能，可采用LED指示灯或液晶屏幕方式显示设备实时分析状态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。</w:t>
      </w:r>
    </w:p>
    <w:p w14:paraId="10A492E4" w14:textId="48BF1567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5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、自动进样器配置自动揭盖系统。</w:t>
      </w:r>
    </w:p>
    <w:p w14:paraId="14A3F053" w14:textId="00EFCC58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lastRenderedPageBreak/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6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、自动进样器可选配自动恒温水浴装置，滴定时确保温度恒定。</w:t>
      </w:r>
    </w:p>
    <w:p w14:paraId="70475C2B" w14:textId="461D3E73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7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、自动进样器可选配实现智能滴定样品称量功能，实现样品从天平到滴定仪的无线安全数据传输。</w:t>
      </w:r>
    </w:p>
    <w:p w14:paraId="7CA7CA6A" w14:textId="4FBCB743" w:rsidR="006201A5" w:rsidRPr="00277D89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8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、主机内置网络接口、RS232接口、USB：能够连接打印机、自动进样器、天平、U盘、LIMS和电脑等外围</w:t>
      </w:r>
      <w:proofErr w:type="gramStart"/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设备,</w:t>
      </w:r>
      <w:proofErr w:type="gramEnd"/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即插即用，不需要转接盒</w:t>
      </w:r>
    </w:p>
    <w:p w14:paraId="4C0D3AD2" w14:textId="20F5B92B" w:rsidR="006201A5" w:rsidRPr="00277D89" w:rsidRDefault="00C02900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19</w:t>
      </w:r>
      <w:r w:rsidR="006201A5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、主机标配接口具体如下：</w:t>
      </w:r>
      <w:r w:rsidR="006201A5" w:rsidRPr="00277D89">
        <w:rPr>
          <w:rFonts w:ascii="Arial" w:hAnsi="Arial" w:cs="Arial"/>
          <w:color w:val="000000" w:themeColor="text1"/>
          <w:lang w:eastAsia="zh-CN"/>
        </w:rPr>
        <w:t>至少</w:t>
      </w:r>
      <w:r w:rsidR="006201A5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2个mV/pH电极接口或者2个智能识别mV/pH电极接口；</w:t>
      </w:r>
      <w:r w:rsidR="006201A5" w:rsidRPr="00277D89">
        <w:rPr>
          <w:rFonts w:ascii="仿宋" w:eastAsia="仿宋" w:hAnsi="仿宋" w:cs="宋体"/>
          <w:color w:val="000000" w:themeColor="text1"/>
          <w:sz w:val="24"/>
          <w:szCs w:val="24"/>
          <w:lang w:eastAsia="zh-CN"/>
        </w:rPr>
        <w:t>适配极化电极、参比电极、温度电极、</w:t>
      </w:r>
      <w:r w:rsidR="006201A5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电导率电极接口；</w:t>
      </w:r>
    </w:p>
    <w:p w14:paraId="32965CF0" w14:textId="43B34032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2</w:t>
      </w:r>
      <w:r w:rsidR="00C02900"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0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、配置清单：自动智能电位滴定仪主机1套，高亮度中文彩色触摸屏1套，磁力搅拌滴定台，质量识别系统1套、主机内置滴定管驱动器1套，外置滴定管驱动器1套，</w:t>
      </w:r>
      <w:r w:rsidRPr="00277D89">
        <w:rPr>
          <w:rFonts w:ascii="仿宋" w:eastAsia="仿宋" w:hAnsi="仿宋" w:cs="宋体" w:hint="eastAsia"/>
          <w:color w:val="000000" w:themeColor="text1"/>
          <w:sz w:val="24"/>
          <w:lang w:eastAsia="zh-CN"/>
        </w:rPr>
        <w:t>10ml、 20ml等不同体积的智能</w:t>
      </w:r>
      <w:r w:rsidRPr="00277D89">
        <w:rPr>
          <w:rFonts w:ascii="仿宋" w:eastAsia="仿宋" w:hAnsi="仿宋" w:cs="宋体" w:hint="eastAsia"/>
          <w:color w:val="000000" w:themeColor="text1"/>
          <w:sz w:val="24"/>
          <w:szCs w:val="24"/>
          <w:lang w:eastAsia="zh-CN"/>
        </w:rPr>
        <w:t>滴定管各1套，常规氧化还原滴定用复合银环电极1套，非水酸碱滴定用复合玻璃电极1套，氯离子测定用银电极1套，电极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电缆线2套、100ml滴定烧杯</w:t>
      </w:r>
      <w:r w:rsidR="00277D89">
        <w:rPr>
          <w:rFonts w:ascii="仿宋" w:eastAsia="仿宋" w:hAnsi="仿宋" w:cs="宋体" w:hint="eastAsia"/>
          <w:sz w:val="24"/>
          <w:szCs w:val="24"/>
          <w:lang w:eastAsia="zh-CN"/>
        </w:rPr>
        <w:t>（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100</w:t>
      </w:r>
      <w:proofErr w:type="gramStart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个)</w:t>
      </w:r>
      <w:proofErr w:type="gramEnd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1套，100ml避光滴定杯</w:t>
      </w:r>
      <w:proofErr w:type="gramStart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(100个)</w:t>
      </w:r>
      <w:proofErr w:type="gramEnd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1套，18位100ml自动进样器1套，自动揭盖系统1套，磁吸盖2套，防腐蚀溶剂加液泵3套，滴定剂溃液管4套，操作说明书1套</w:t>
      </w:r>
    </w:p>
    <w:p w14:paraId="0E2C583D" w14:textId="2055B1E3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、整机保修期为一年。</w:t>
      </w:r>
    </w:p>
    <w:p w14:paraId="5D11C1BA" w14:textId="2267AAC8" w:rsidR="00C00FD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、提供原厂家现场免费安装、调试设备，进行操作试验，直至运行正常，为仪器操作人员提供必须的免费的操作及维护培训，仪器运转正常后可免培训费提供2人次加强培训。</w:t>
      </w:r>
    </w:p>
    <w:p w14:paraId="10388651" w14:textId="21F72EF9" w:rsidR="00C770D9" w:rsidRPr="00215DCC" w:rsidRDefault="006C4702" w:rsidP="006C4702">
      <w:r w:rsidRPr="00215DCC">
        <w:t>三、</w:t>
      </w:r>
      <w:r w:rsidR="00C770D9" w:rsidRPr="00215DCC">
        <w:t>联系方式</w:t>
      </w:r>
    </w:p>
    <w:p w14:paraId="23712347" w14:textId="77777777" w:rsidR="006C4702" w:rsidRPr="00215DCC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/>
          <w:sz w:val="24"/>
          <w:szCs w:val="24"/>
          <w:lang w:eastAsia="zh-CN"/>
        </w:rPr>
        <w:t>1.采购人信息</w:t>
      </w:r>
    </w:p>
    <w:p w14:paraId="466316BC" w14:textId="77777777" w:rsidR="006C4702" w:rsidRPr="00215DCC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/>
          <w:sz w:val="24"/>
          <w:szCs w:val="24"/>
          <w:lang w:eastAsia="zh-CN"/>
        </w:rPr>
        <w:t>联系人（采购人）：青岛市产品质量检验研究院</w:t>
      </w:r>
    </w:p>
    <w:p w14:paraId="626C101F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地址：崂山区科苑纬四路77号</w:t>
      </w:r>
    </w:p>
    <w:p w14:paraId="66B36FB1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联系方式：0532-68069108</w:t>
      </w:r>
    </w:p>
    <w:p w14:paraId="0CD0D1DD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2.采购代理机构信息</w:t>
      </w:r>
    </w:p>
    <w:p w14:paraId="420FC8BA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联系人（代理机构）：青岛毅石招标代理有限公司</w:t>
      </w:r>
    </w:p>
    <w:p w14:paraId="72945F4F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地址：青岛市市南宁夏路129号C座</w:t>
      </w:r>
    </w:p>
    <w:p w14:paraId="41194E70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联系方式：0532-66565116</w:t>
      </w:r>
    </w:p>
    <w:sectPr w:rsidR="006C4702" w:rsidRPr="00B86A55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3C6F" w14:textId="77777777" w:rsidR="00D4122E" w:rsidRDefault="00D4122E" w:rsidP="00092366">
      <w:pPr>
        <w:spacing w:after="0" w:line="240" w:lineRule="auto"/>
      </w:pPr>
      <w:r>
        <w:separator/>
      </w:r>
    </w:p>
  </w:endnote>
  <w:endnote w:type="continuationSeparator" w:id="0">
    <w:p w14:paraId="5DAB5AC5" w14:textId="77777777" w:rsidR="00D4122E" w:rsidRDefault="00D4122E" w:rsidP="0009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8223584"/>
      <w:docPartObj>
        <w:docPartGallery w:val="Page Numbers (Bottom of Page)"/>
        <w:docPartUnique/>
      </w:docPartObj>
    </w:sdtPr>
    <w:sdtEndPr/>
    <w:sdtContent>
      <w:p w14:paraId="01D76B92" w14:textId="6868D088" w:rsidR="009318AD" w:rsidRDefault="009318A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ABF7A78" w14:textId="77777777" w:rsidR="009318AD" w:rsidRDefault="009318A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DCC85" w14:textId="77777777" w:rsidR="00D4122E" w:rsidRDefault="00D4122E" w:rsidP="00092366">
      <w:pPr>
        <w:spacing w:after="0" w:line="240" w:lineRule="auto"/>
      </w:pPr>
      <w:r>
        <w:separator/>
      </w:r>
    </w:p>
  </w:footnote>
  <w:footnote w:type="continuationSeparator" w:id="0">
    <w:p w14:paraId="1F8699BF" w14:textId="77777777" w:rsidR="00D4122E" w:rsidRDefault="00D4122E" w:rsidP="00092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CE"/>
    <w:rsid w:val="0008036D"/>
    <w:rsid w:val="00092366"/>
    <w:rsid w:val="000C70D8"/>
    <w:rsid w:val="000C7D82"/>
    <w:rsid w:val="000F17BE"/>
    <w:rsid w:val="00125D75"/>
    <w:rsid w:val="00215DCC"/>
    <w:rsid w:val="00222649"/>
    <w:rsid w:val="00244F13"/>
    <w:rsid w:val="002723E4"/>
    <w:rsid w:val="00277D89"/>
    <w:rsid w:val="0029661D"/>
    <w:rsid w:val="002C6D95"/>
    <w:rsid w:val="00301AA0"/>
    <w:rsid w:val="0032759C"/>
    <w:rsid w:val="00377309"/>
    <w:rsid w:val="003B6C23"/>
    <w:rsid w:val="003B72B0"/>
    <w:rsid w:val="00465EFD"/>
    <w:rsid w:val="004C1348"/>
    <w:rsid w:val="005213AD"/>
    <w:rsid w:val="005D388F"/>
    <w:rsid w:val="006201A5"/>
    <w:rsid w:val="006705D5"/>
    <w:rsid w:val="00674313"/>
    <w:rsid w:val="00683322"/>
    <w:rsid w:val="0068679A"/>
    <w:rsid w:val="006C2C49"/>
    <w:rsid w:val="006C4702"/>
    <w:rsid w:val="006F41C0"/>
    <w:rsid w:val="0073474B"/>
    <w:rsid w:val="00746FFE"/>
    <w:rsid w:val="00777DDE"/>
    <w:rsid w:val="00780A11"/>
    <w:rsid w:val="00784460"/>
    <w:rsid w:val="007A6662"/>
    <w:rsid w:val="007B12A1"/>
    <w:rsid w:val="007F0E07"/>
    <w:rsid w:val="00811A2A"/>
    <w:rsid w:val="008A0F0E"/>
    <w:rsid w:val="008F78A4"/>
    <w:rsid w:val="0093142E"/>
    <w:rsid w:val="009318AD"/>
    <w:rsid w:val="009521C9"/>
    <w:rsid w:val="009527AD"/>
    <w:rsid w:val="009616E2"/>
    <w:rsid w:val="009957C3"/>
    <w:rsid w:val="009C54D8"/>
    <w:rsid w:val="00A01891"/>
    <w:rsid w:val="00A27EE8"/>
    <w:rsid w:val="00A356EA"/>
    <w:rsid w:val="00AD5D63"/>
    <w:rsid w:val="00AE5D4D"/>
    <w:rsid w:val="00AE67B2"/>
    <w:rsid w:val="00B01818"/>
    <w:rsid w:val="00B17785"/>
    <w:rsid w:val="00B226DF"/>
    <w:rsid w:val="00B4048B"/>
    <w:rsid w:val="00B86A55"/>
    <w:rsid w:val="00B95654"/>
    <w:rsid w:val="00BE0FDA"/>
    <w:rsid w:val="00C00FD5"/>
    <w:rsid w:val="00C02900"/>
    <w:rsid w:val="00C02B31"/>
    <w:rsid w:val="00C0513D"/>
    <w:rsid w:val="00C42D29"/>
    <w:rsid w:val="00C753F0"/>
    <w:rsid w:val="00C770D9"/>
    <w:rsid w:val="00C82AC7"/>
    <w:rsid w:val="00CA489D"/>
    <w:rsid w:val="00CD1F2D"/>
    <w:rsid w:val="00CF0D15"/>
    <w:rsid w:val="00CF12E9"/>
    <w:rsid w:val="00D36E57"/>
    <w:rsid w:val="00D4122E"/>
    <w:rsid w:val="00D8461E"/>
    <w:rsid w:val="00DB1166"/>
    <w:rsid w:val="00DC0FC1"/>
    <w:rsid w:val="00DE3473"/>
    <w:rsid w:val="00E302FD"/>
    <w:rsid w:val="00E65422"/>
    <w:rsid w:val="00E77A59"/>
    <w:rsid w:val="00EA253A"/>
    <w:rsid w:val="00EA3DE5"/>
    <w:rsid w:val="00EA7CA2"/>
    <w:rsid w:val="00ED2E6D"/>
    <w:rsid w:val="00F142AC"/>
    <w:rsid w:val="00F64DF0"/>
    <w:rsid w:val="00F65584"/>
    <w:rsid w:val="00F86201"/>
    <w:rsid w:val="00F9026D"/>
    <w:rsid w:val="00FC0CCE"/>
    <w:rsid w:val="00FE2FEC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E3A2B"/>
  <w15:chartTrackingRefBased/>
  <w15:docId w15:val="{E55E1458-84C9-4D1B-AB22-FDB876E8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0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0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FC0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FC0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FC0C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FC0CCE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FC0C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FC0CCE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0C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FC0C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0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0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0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0C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0C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0C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0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0C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0C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23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092366"/>
  </w:style>
  <w:style w:type="paragraph" w:styleId="af0">
    <w:name w:val="footer"/>
    <w:basedOn w:val="a"/>
    <w:link w:val="af1"/>
    <w:uiPriority w:val="99"/>
    <w:unhideWhenUsed/>
    <w:rsid w:val="000923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092366"/>
  </w:style>
  <w:style w:type="paragraph" w:customStyle="1" w:styleId="null12">
    <w:name w:val="null12"/>
    <w:hidden/>
    <w:rsid w:val="006C4702"/>
    <w:pPr>
      <w:spacing w:after="0" w:line="240" w:lineRule="auto"/>
    </w:pPr>
    <w:rPr>
      <w:rFonts w:ascii="宋体" w:eastAsia="宋体" w:hAnsi="宋体" w:cs="Times New Roman" w:hint="eastAsia"/>
      <w:kern w:val="0"/>
      <w:sz w:val="20"/>
      <w:szCs w:val="21"/>
      <w14:ligatures w14:val="none"/>
    </w:rPr>
  </w:style>
  <w:style w:type="paragraph" w:customStyle="1" w:styleId="Normal07cc7fb0Normal07cc7fb0Normal07cc7fb0Normal07cc7fb0Normal07cc7fb0Normal07cc7fb0Normal07cc7fb0Normal07cc7fb0Normal07cc7fb0">
    <w:name w:val="Normal07cc7fb0Normal07cc7fb0Normal07cc7fb0Normal07cc7fb0Normal07cc7fb0Normal07cc7fb0Normal07cc7fb0Normal07cc7fb0Normal07cc7fb0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1"/>
      <w:szCs w:val="20"/>
      <w:lang w:eastAsia="en-US"/>
      <w14:ligatures w14:val="none"/>
    </w:rPr>
  </w:style>
  <w:style w:type="paragraph" w:customStyle="1" w:styleId="NoSpacingaf3af3">
    <w:name w:val="No Spacingaf3af3"/>
    <w:uiPriority w:val="1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lang w:eastAsia="en-US"/>
      <w14:ligatures w14:val="none"/>
    </w:rPr>
  </w:style>
  <w:style w:type="paragraph" w:customStyle="1" w:styleId="Normalaa">
    <w:name w:val="Normalaa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fcaca1c-04b8-40d7-944e-e72f4105afe1}" enabled="1" method="Standard" siteId="{a9c0bc09-8b46-4206-9351-2ba12fb4a5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1434</Words>
  <Characters>1550</Characters>
  <Application>Microsoft Office Word</Application>
  <DocSecurity>0</DocSecurity>
  <Lines>67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WANG,YAEN (Agilent CHN)</dc:creator>
  <cp:keywords/>
  <dc:description/>
  <cp:lastModifiedBy>tda119@163.com</cp:lastModifiedBy>
  <cp:revision>3</cp:revision>
  <cp:lastPrinted>2026-09-22T03:25:00Z</cp:lastPrinted>
  <dcterms:created xsi:type="dcterms:W3CDTF">2026-10-20T11:07:00Z</dcterms:created>
  <dcterms:modified xsi:type="dcterms:W3CDTF">2026-10-20T13:05:00Z</dcterms:modified>
</cp:coreProperties>
</file>